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01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7"/>
        <w:gridCol w:w="750"/>
        <w:gridCol w:w="870"/>
        <w:gridCol w:w="870"/>
        <w:gridCol w:w="990"/>
        <w:gridCol w:w="1292"/>
        <w:gridCol w:w="630"/>
        <w:gridCol w:w="270"/>
        <w:gridCol w:w="36"/>
        <w:gridCol w:w="36"/>
        <w:gridCol w:w="36"/>
        <w:gridCol w:w="36"/>
        <w:gridCol w:w="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pPr w:leftFromText="180" w:rightFromText="180" w:vertAnchor="page" w:horzAnchor="page" w:tblpX="23" w:tblpY="18"/>
              <w:tblOverlap w:val="never"/>
              <w:tblW w:w="1108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8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1108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企业资金需求调查问卷</w:t>
                  </w: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W w:w="1143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30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8" w:hRule="atLeast"/>
              </w:trPr>
              <w:tc>
                <w:tcPr>
                  <w:tcW w:w="1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填报单位：</w:t>
                  </w:r>
                  <w:r>
                    <w:rPr>
                      <w:rFonts w:hint="eastAsia" w:ascii="楷体" w:hAnsi="楷体" w:eastAsia="楷体" w:cs="楷体"/>
                      <w:i w:val="0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 xml:space="preserve">                    </w:t>
                  </w:r>
                  <w:r>
                    <w:rPr>
                      <w:rStyle w:val="4"/>
                      <w:sz w:val="24"/>
                      <w:szCs w:val="24"/>
                      <w:lang w:val="en-US" w:eastAsia="zh-CN" w:bidi="ar"/>
                    </w:rPr>
                    <w:t>联系人：</w:t>
                  </w:r>
                  <w:r>
                    <w:rPr>
                      <w:rFonts w:hint="eastAsia" w:ascii="楷体" w:hAnsi="楷体" w:eastAsia="楷体" w:cs="楷体"/>
                      <w:i w:val="0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 xml:space="preserve">              </w:t>
                  </w:r>
                  <w:r>
                    <w:rPr>
                      <w:rStyle w:val="4"/>
                      <w:sz w:val="24"/>
                      <w:szCs w:val="24"/>
                      <w:lang w:val="en-US" w:eastAsia="zh-CN" w:bidi="ar"/>
                    </w:rPr>
                    <w:t xml:space="preserve"> 联系电话：</w:t>
                  </w:r>
                  <w:r>
                    <w:rPr>
                      <w:rStyle w:val="4"/>
                      <w:rFonts w:hint="eastAsia"/>
                      <w:sz w:val="24"/>
                      <w:szCs w:val="24"/>
                      <w:u w:val="single"/>
                      <w:lang w:val="en-US" w:eastAsia="zh-CN" w:bidi="ar"/>
                    </w:rPr>
                    <w:t xml:space="preserve">              </w:t>
                  </w:r>
                </w:p>
              </w:tc>
            </w:tr>
          </w:tbl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一、企业基本信息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1、贵企业规模类型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a.大型民营企业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b.中型民营企业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c.小微民营企业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W w:w="5505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56"/>
              <w:gridCol w:w="2949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2、贵企业所属行业：</w:t>
                  </w:r>
                </w:p>
              </w:tc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W w:w="1317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61"/>
              <w:gridCol w:w="3309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9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a．传统制造业（包括：食品饮料·纺织服装·建材家具·造纸印刷·黑色金属和有色金属冶炼及压延加工业·金属制品·交通运输设备·其它传统制造业等）</w:t>
                  </w:r>
                </w:p>
              </w:tc>
              <w:tc>
                <w:tcPr>
                  <w:tcW w:w="3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left="2400" w:hanging="2400" w:hangingChars="10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pPr w:leftFromText="180" w:rightFromText="180" w:vertAnchor="text" w:horzAnchor="page" w:tblpX="-1793" w:tblpY="-814"/>
              <w:tblOverlap w:val="never"/>
              <w:tblW w:w="10695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46"/>
              <w:gridCol w:w="849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9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b．高技术制造业（包括：医药制造·医疗仪器设备·航空航天器及设备·电子及通信设备·计算机及办工设备·仪器仪表制造·信息化学品制造等）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3、截至2018年末，贵企业自成立以来已运营（   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a.少于3年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b.3年（含）至5年之间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c.5年（含）以上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4、贵企业2018年总体经营状况（    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a.较好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b.一般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c.困难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5、贵企业2018年产能利用率的平均水平为（   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a.50%以下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b.50%（含）-70%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c.70%（含）-90%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d.90%（含）以上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6、贵企业2018年净利润率为(      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a.亏损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b.0-10%（含）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c.10%-30%(含）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d.30%以上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7、贵企业2018年末资产负债率为（   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a.50%（含）以下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b.50%-70% （含）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c.70%-90%（含）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d.90%以上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8、贵企业目前利息保障倍数为（    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a.0.5以下   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b.0.5（含）至1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c.1（含）至2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d.2（含）以上 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e.不涉及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9、贵企业目前总体资金状况（     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a.非常紧张,几乎不能维持正常经营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b.比较紧张,但能维持正常经营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c.不紧不松，比较正常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d.资金比较宽松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二、企业融资情况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若贵企业存在融资需求，则所需资金主要用于（   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（可多选，最多选3项；不存在融资需求的企业不填）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a.研发（R&amp;D）、技改、新产品开发等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b.扩大产能、建厂等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c.环境污染治理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d.购进原材料、支付工资等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e偿还借款、账款等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f.股权、项目并购等投资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g.其他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若贵企业存在融资需求，则最希望以何种方式获得融资（      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（可多选，最多选3项；不存在融资需求的企业不填）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a.银行贷款（含票据贴现融资） 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b.信用证、保函等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c.应收账款融资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d.信托、委托贷款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e.融资租赁 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f.发行债券、银行间市场债务融资工具等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g.发行股票等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h.风险投资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i.通过关联企业、集团内部等融资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j.民间借贷（含互联网金融）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k.其他                         （请说明）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12、贵企业选择融资方式时首要考虑的因素是（      ）（可多选，最多选择3项）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a.融资门槛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b.可获融资额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c.融资成本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d.资金使用期限  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e.融资便捷性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f.融资时效性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g.担保方式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h.对融资方式的熟悉程度    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i.其他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13、2018年，贵企业融资需求总体满足程度（     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a.100%    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b.80%（含）-100%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c.50%（含）-80%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d.50%以下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e.不涉及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注：融资满足程度=已获融资/申请融资金额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14、贵企业从不同融资渠道的融资余额及所有者权益情况（请填写下表，单位：万元）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W w:w="5355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5"/>
              <w:gridCol w:w="1275"/>
              <w:gridCol w:w="127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2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2017年末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2018年末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8" w:hRule="atLeast"/>
              </w:trPr>
              <w:tc>
                <w:tcPr>
                  <w:tcW w:w="28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一、融资余额合计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8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a.银行贷款余额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8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b.发行债券融资余额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8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c.发行股票融资余额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8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d.应收账款融资余额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8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e.民间借贷余额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8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f.其他融资余额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8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二、所有者权益合计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8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其中： g.未分配利润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8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720" w:firstLineChars="30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h.盈余公积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若贵企业2018年通过贷款、债券、应收账款等渠道发生过融资，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融资利率分别处于哪个区间（请在所对应区间的空格内打钩）：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tbl>
            <w:tblPr>
              <w:tblStyle w:val="2"/>
              <w:tblW w:w="9677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77"/>
              <w:gridCol w:w="945"/>
              <w:gridCol w:w="780"/>
              <w:gridCol w:w="960"/>
              <w:gridCol w:w="885"/>
              <w:gridCol w:w="825"/>
              <w:gridCol w:w="130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97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融资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渠道                        选项 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a. 5%（含）以下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b.5%-7%（含）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c.7%-9%（含）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d.9%-11%（含）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e.11%以上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f.未通过此渠道融资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97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6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0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39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（1） 银行贷款平均利率</w:t>
                  </w: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8" w:hRule="atLeast"/>
              </w:trPr>
              <w:tc>
                <w:tcPr>
                  <w:tcW w:w="39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（2）发行债券平均利率</w:t>
                  </w: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39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（3）应收账款融资平均利率</w:t>
                  </w: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16、贵企业的财务费用占息税前利润的（    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a.0—10%（含）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b.10%-30%(含）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c.30%-60%(含）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d.60%以上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17、2018年，贵企业没有申请贷款的原因是（    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（可多选，最多选择3项，2018年没有申请贷款的企业填写）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a.自身资金比较宽裕、周转顺畅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b.已有贷款，尚未到期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c贷款审批时间长、手续繁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d.贷款利率过高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e.中介评估等附加费用高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f.自己知道不符合贷款条件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g.已通过其他融资方式获得资金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h.其他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18、贵企业在银行贷款融资过程中遇到的主要问题是（   ）（多选题，最多选择3项）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a.手续繁琐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b.抵押、担保要求过严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c.企业信用等级要求过高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d.审批时间长、时效性差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e.附加条件较多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f.融资成本高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g.可获资金额度小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h.期限较短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i.产品单一、个性化不足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j.续贷、转贷难度较大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k.信贷政策不透明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l.其他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19、若企业选择银行贷款融资，则能够提供的担保条件（      ）（可多选，最多选择3项）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a.纯信用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b.存货质押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c.应收货款、账款等质押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d.订单质押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e.股权抵押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f.专利、商标、技术等质押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g.厂房抵押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h.机器设备抵押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i.私人房产或资产抵押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j.担保公司担保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k.其它企业或个人担保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l.其他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20、贵企业认为开展应收账款融资的最大阻碍是什么？（   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a.操作手续繁琐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b.核心企业确权意愿不高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c.企业应收账款减值风险较大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d.融资成本太高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e.金融机构积极度不够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f. 企业自身对该业务不了解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g.其他（请说明）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21、贵企业在股权、债券等融资过程中遇到的主要问题是(        ) （多选题，最多选择3项）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a.准入门槛较高 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b.产品或服务供给不足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c.附加条件较多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d.对经营财务等指标要求较高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e.融资成本高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f.审批或等待时间长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g.手续繁琐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h.其他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感谢您的支持！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33438"/>
    <w:multiLevelType w:val="singleLevel"/>
    <w:tmpl w:val="9D933438"/>
    <w:lvl w:ilvl="0" w:tentative="0">
      <w:start w:val="15"/>
      <w:numFmt w:val="decimal"/>
      <w:suff w:val="nothing"/>
      <w:lvlText w:val="%1、"/>
      <w:lvlJc w:val="left"/>
    </w:lvl>
  </w:abstractNum>
  <w:abstractNum w:abstractNumId="1">
    <w:nsid w:val="E0452B5A"/>
    <w:multiLevelType w:val="singleLevel"/>
    <w:tmpl w:val="E0452B5A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65774"/>
    <w:rsid w:val="2F86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2019-09-27T00:57:00Z</dcterms:created>
  <dc:creator>行吟骑士1393210142</dc:creator>
  <cp:lastModifiedBy>行吟骑士1393210142</cp:lastModifiedBy>
  <dcterms:modified xsi:type="dcterms:W3CDTF">2019-09-27T01:15:43Z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